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администрации муниципального образования Кореновский район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</w:t>
      </w:r>
      <w:r>
        <w:rPr>
          <w:rFonts w:cs="Times New Roman" w:ascii="Times New Roman" w:hAnsi="Times New Roman"/>
          <w:sz w:val="28"/>
          <w:szCs w:val="28"/>
          <w:lang w:bidi="ru-RU"/>
        </w:rPr>
        <w:t xml:space="preserve">с частью 9 статьи 20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 </w:t>
      </w:r>
      <w:r>
        <w:rPr>
          <w:rFonts w:cs="Times New Roman" w:ascii="Times New Roman" w:hAnsi="Times New Roman"/>
          <w:sz w:val="28"/>
          <w:szCs w:val="28"/>
          <w:lang w:bidi="ru-RU"/>
        </w:rPr>
        <w:t>необходимо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администрации муниципального образования Кореновский район (далее – Правила).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администрации муниципального образования Кореновский район,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администрации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</w:r>
      <w:r>
        <w:rPr>
          <w:rFonts w:cs="Times New Roman" w:ascii="Times New Roman" w:hAnsi="Times New Roman"/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Контроль  за  выполнением    настоящего     постановления   возложить  на </w:t>
      </w:r>
      <w:r>
        <w:rPr>
          <w:rFonts w:cs="Times New Roman" w:ascii="Times New Roman" w:hAnsi="Times New Roman"/>
          <w:sz w:val="28"/>
          <w:szCs w:val="28"/>
        </w:rPr>
        <w:t>заместителя  главы  муниципального образования  Кореновский  район  Ковалеву Т.Г.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</w:t>
      </w: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 вступает в силу после его официального опубликования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uppressAutoHyphens w:val="true"/>
        <w:spacing w:lineRule="auto" w:line="276"/>
        <w:ind w:right="7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suppressAutoHyphens w:val="true"/>
        <w:spacing w:lineRule="auto" w:line="276"/>
        <w:ind w:left="1069" w:right="7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shd w:val="clear" w:color="auto" w:fill="FFFFFF"/>
        <w:spacing w:lineRule="auto" w:line="240" w:before="0" w:after="0"/>
        <w:ind w:right="7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Глава</w:t>
      </w:r>
    </w:p>
    <w:p>
      <w:pPr>
        <w:pStyle w:val="Normal"/>
        <w:shd w:val="clear" w:color="auto" w:fill="FFFFFF"/>
        <w:spacing w:lineRule="auto" w:line="240" w:before="0" w:after="0"/>
        <w:ind w:right="7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right="77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Кореновский район                                                              С.А. Голобородько</w:t>
      </w:r>
    </w:p>
    <w:p>
      <w:pPr>
        <w:pStyle w:val="ListParagraph"/>
        <w:spacing w:before="0" w:after="0"/>
        <w:ind w:left="1069" w:right="77" w:hanging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ab/>
        <w:tab/>
        <w:tab/>
        <w:tab/>
        <w:tab/>
        <w:tab/>
        <w:t xml:space="preserve">             </w:t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p>
      <w:pPr>
        <w:pStyle w:val="Normal"/>
        <w:tabs>
          <w:tab w:val="left" w:pos="709" w:leader="none"/>
        </w:tabs>
        <w:spacing w:lineRule="auto" w:line="240"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ПРИЛОЖЕНИЕ </w:t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ab/>
        <w:tab/>
        <w:tab/>
        <w:tab/>
        <w:tab/>
        <w:tab/>
        <w:tab/>
        <w:t xml:space="preserve">   УТВЕРЖДЕНО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4248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постановлением администрации             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4248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муниципального образования</w:t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bCs/>
          <w:sz w:val="28"/>
          <w:szCs w:val="28"/>
        </w:rPr>
        <w:t>от __________ № ______</w:t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r>
        <w:rPr>
          <w:rFonts w:cs="Times New Roman" w:ascii="Times New Roman" w:hAnsi="Times New Roman"/>
          <w:b/>
          <w:bCs/>
          <w:sz w:val="28"/>
          <w:szCs w:val="28"/>
        </w:rPr>
        <w:t>ПРАВИЛА</w:t>
        <w:br/>
      </w:r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выдачи единого социального сертификата на получение двух и более муниципальных услуг в социальной сфере, отнесенных к полномочиям администрации муниципального образования Кореновский район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администрации муниципального образования Кореновский район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уполномоченным органом, в целях настоящих Правил понимается орган местного самоуправления администрации муниципального образования Кореновский район (образовательные организации дополнительного образования адмнистрации муниципального образования Кореновский район),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>
        <w:rPr>
          <w:rFonts w:cs="Times New Roman" w:ascii="Times New Roman" w:hAnsi="Times New Roman"/>
          <w:sz w:val="28"/>
          <w:szCs w:val="28"/>
        </w:rPr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муниципального образования Кореновский район,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  <w:bookmarkEnd w:id="1"/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Уполномоченные органы в случае наличия у потребителя услугправа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  <w:tab/>
        <w:t>органов,иполучения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right="77" w:hanging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 xml:space="preserve">Начальник управления образования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ind w:right="77" w:hanging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 xml:space="preserve">администрации муниципального образования </w:t>
      </w:r>
    </w:p>
    <w:p>
      <w:pPr>
        <w:pStyle w:val="Normal"/>
        <w:shd w:val="clear" w:color="auto" w:fill="FFFFFF"/>
        <w:spacing w:lineRule="auto" w:line="240" w:before="0" w:after="0"/>
        <w:ind w:right="7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    С.М. Батог</w:t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71288363"/>
    </w:sdtPr>
    <w:sdtContent>
      <w:p>
        <w:pPr>
          <w:pStyle w:val="Style2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6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230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2"/>
    <w:uiPriority w:val="99"/>
    <w:qFormat/>
    <w:rsid w:val="00ae51b6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8f50a9"/>
    <w:rPr>
      <w:color w:val="0563C1" w:themeColor="hyperlink"/>
      <w:u w:val="single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8f50a9"/>
    <w:rPr>
      <w:color w:val="605E5C"/>
      <w:shd w:fill="E1DFDD" w:val="clear"/>
    </w:rPr>
  </w:style>
  <w:style w:type="character" w:styleId="Style13" w:customStyle="1">
    <w:name w:val="Гипертекстовая ссылка"/>
    <w:basedOn w:val="DefaultParagraphFont"/>
    <w:uiPriority w:val="99"/>
    <w:qFormat/>
    <w:rsid w:val="00ce440c"/>
    <w:rPr>
      <w:rFonts w:cs="Times New Roman"/>
      <w:b w:val="false"/>
      <w:color w:val="106BBE"/>
    </w:rPr>
  </w:style>
  <w:style w:type="character" w:styleId="Annotationreference">
    <w:name w:val="annotation reference"/>
    <w:basedOn w:val="DefaultParagraphFont"/>
    <w:uiPriority w:val="99"/>
    <w:unhideWhenUsed/>
    <w:qFormat/>
    <w:rsid w:val="00ce440c"/>
    <w:rPr>
      <w:rFonts w:cs="Times New Roman"/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qFormat/>
    <w:rsid w:val="00ce440c"/>
    <w:rPr>
      <w:rFonts w:ascii="Times New Roman CYR" w:hAnsi="Times New Roman CYR" w:eastAsia="" w:cs="Times New Roman CYR" w:eastAsiaTheme="minorEastAsia"/>
      <w:sz w:val="20"/>
      <w:szCs w:val="20"/>
      <w:lang w:eastAsia="ru-RU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ab19e5"/>
    <w:rPr>
      <w:rFonts w:ascii="Times New Roman CYR" w:hAnsi="Times New Roman CYR" w:eastAsia="" w:cs="Times New Roman CYR" w:eastAsiaTheme="minorEastAsia"/>
      <w:b/>
      <w:bCs/>
      <w:sz w:val="20"/>
      <w:szCs w:val="20"/>
      <w:lang w:eastAsia="ru-RU"/>
    </w:rPr>
  </w:style>
  <w:style w:type="character" w:styleId="Style16" w:customStyle="1">
    <w:name w:val="Абзац списка Знак"/>
    <w:basedOn w:val="DefaultParagraphFont"/>
    <w:link w:val="ListParagraph"/>
    <w:qFormat/>
    <w:locked/>
    <w:rsid w:val="0077497f"/>
    <w:rPr/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104246"/>
    <w:rPr>
      <w:rFonts w:ascii="Segoe UI" w:hAnsi="Segoe UI" w:cs="Segoe UI"/>
      <w:sz w:val="18"/>
      <w:szCs w:val="18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c2352f"/>
    <w:rPr/>
  </w:style>
  <w:style w:type="character" w:styleId="Style19" w:customStyle="1">
    <w:name w:val="Нижний колонтитул Знак"/>
    <w:basedOn w:val="DefaultParagraphFont"/>
    <w:uiPriority w:val="99"/>
    <w:qFormat/>
    <w:rsid w:val="00c2352f"/>
    <w:rPr/>
  </w:style>
  <w:style w:type="character" w:styleId="12" w:customStyle="1">
    <w:name w:val="Заголовок 1 Знак"/>
    <w:basedOn w:val="DefaultParagraphFont"/>
    <w:uiPriority w:val="9"/>
    <w:qFormat/>
    <w:rsid w:val="00ae51b6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20" w:customStyle="1">
    <w:name w:val="Цветовое выделение"/>
    <w:uiPriority w:val="99"/>
    <w:qFormat/>
    <w:rsid w:val="00ae51b6"/>
    <w:rPr>
      <w:b/>
      <w:color w:val="26282F"/>
    </w:rPr>
  </w:style>
  <w:style w:type="character" w:styleId="2" w:customStyle="1">
    <w:name w:val="Основной текст (2)"/>
    <w:basedOn w:val="DefaultParagraphFont"/>
    <w:qFormat/>
    <w:rsid w:val="00c3218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Style16"/>
    <w:uiPriority w:val="34"/>
    <w:qFormat/>
    <w:rsid w:val="002812c2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unhideWhenUsed/>
    <w:qFormat/>
    <w:rsid w:val="00ce440c"/>
    <w:pPr>
      <w:widowControl w:val="false"/>
      <w:spacing w:lineRule="auto" w:line="240" w:before="0" w:after="0"/>
      <w:ind w:firstLine="720"/>
      <w:jc w:val="both"/>
    </w:pPr>
    <w:rPr>
      <w:rFonts w:ascii="Times New Roman CYR" w:hAnsi="Times New Roman CYR" w:eastAsia="" w:cs="Times New Roman CYR" w:eastAsiaTheme="minorEastAsia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ab19e5"/>
    <w:pPr>
      <w:widowControl/>
      <w:spacing w:before="0" w:after="160"/>
      <w:ind w:hanging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10424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79230b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eastAsia="ru-RU" w:val="ru-RU" w:bidi="ar-SA"/>
    </w:rPr>
  </w:style>
  <w:style w:type="paragraph" w:styleId="Revision">
    <w:name w:val="Revision"/>
    <w:uiPriority w:val="99"/>
    <w:semiHidden/>
    <w:qFormat/>
    <w:rsid w:val="00d946b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8"/>
    <w:uiPriority w:val="99"/>
    <w:unhideWhenUsed/>
    <w:rsid w:val="00c2352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Style19"/>
    <w:uiPriority w:val="99"/>
    <w:unhideWhenUsed/>
    <w:rsid w:val="00c2352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C7F1-DCB6-4FB6-B1E5-43C0AEED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LibreOffice/7.5.4.2$Windows_X86_64 LibreOffice_project/36ccfdc35048b057fd9854c757a8b67ec53977b6</Application>
  <AppVersion>15.0000</AppVersion>
  <Pages>6</Pages>
  <Words>1089</Words>
  <Characters>8491</Characters>
  <CharactersWithSpaces>9801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2024-02-22T11:43:00Z</dcterms:created>
  <dc:creator>Inlearno Office</dc:creator>
  <dc:description/>
  <dc:language>ru-RU</dc:language>
  <cp:lastModifiedBy/>
  <cp:lastPrinted>2024-02-26T11:45:00Z</cp:lastPrinted>
  <dcterms:modified xsi:type="dcterms:W3CDTF">2024-02-26T16:08:30Z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